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1418" w:firstLine="0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28.png" id="1" name="image2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28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425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Unternehmensanalyse (kurz)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9" w:lineRule="auto"/>
        <w:rPr>
          <w:rFonts w:ascii="Calibri" w:cs="Calibri" w:eastAsia="Calibri" w:hAnsi="Calibri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ind w:left="14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Gesamtübersicht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spacing w:before="133" w:lineRule="auto"/>
        <w:ind w:left="14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Steerung, Management, Führung, Strategie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600" w:left="0" w:right="300" w:header="409" w:footer="195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825500</wp:posOffset>
            </wp:positionH>
            <wp:positionV relativeFrom="paragraph">
              <wp:posOffset>549275</wp:posOffset>
            </wp:positionV>
            <wp:extent cx="5999135" cy="594360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13570" l="9090" r="4479" t="25916"/>
                    <a:stretch>
                      <a:fillRect/>
                    </a:stretch>
                  </pic:blipFill>
                  <pic:spPr>
                    <a:xfrm>
                      <a:off x="0" y="0"/>
                      <a:ext cx="5999135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8"/>
        </w:tabs>
        <w:spacing w:after="0" w:before="67" w:line="240" w:lineRule="auto"/>
        <w:ind w:left="477" w:right="0" w:hanging="360"/>
        <w:jc w:val="left"/>
        <w:rPr>
          <w:i w:val="0"/>
          <w:smallCaps w:val="0"/>
          <w:strike w:val="0"/>
          <w:color w:val="006cb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6"/>
          <w:szCs w:val="26"/>
          <w:u w:val="none"/>
          <w:shd w:fill="auto" w:val="clear"/>
          <w:vertAlign w:val="baseline"/>
          <w:rtl w:val="0"/>
        </w:rPr>
        <w:t xml:space="preserve">Steuerung</w:t>
      </w:r>
    </w:p>
    <w:p w:rsidR="00000000" w:rsidDel="00000000" w:rsidP="00000000" w:rsidRDefault="00000000" w:rsidRPr="00000000" w14:paraId="0000000D">
      <w:pPr>
        <w:pageBreakBefore w:val="0"/>
        <w:spacing w:before="116" w:lineRule="auto"/>
        <w:ind w:left="477" w:right="-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6cb7"/>
          <w:rtl w:val="0"/>
        </w:rPr>
        <w:t xml:space="preserve">(Finanzen, Analyse, Berichtswesen, Kennzahlen)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8" w:lineRule="auto"/>
        <w:ind w:left="117" w:right="1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   Wie gut ist die finanzielle Transparenz? AB   Wie gut sind die regelmäßigen Analysen?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8" w:lineRule="auto"/>
        <w:ind w:left="117" w:right="8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   Wie gut ist das regelmäßige Berichtswesen? AD   Wie gut sind die Kennzahlensysteme?</w:t>
      </w:r>
    </w:p>
    <w:p w:rsidR="00000000" w:rsidDel="00000000" w:rsidP="00000000" w:rsidRDefault="00000000" w:rsidRPr="00000000" w14:paraId="00000011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numPr>
          <w:ilvl w:val="0"/>
          <w:numId w:val="1"/>
        </w:numPr>
        <w:tabs>
          <w:tab w:val="left" w:pos="478"/>
        </w:tabs>
        <w:ind w:left="477" w:hanging="360"/>
        <w:rPr>
          <w:color w:val="007e56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Management</w:t>
      </w:r>
    </w:p>
    <w:p w:rsidR="00000000" w:rsidDel="00000000" w:rsidP="00000000" w:rsidRDefault="00000000" w:rsidRPr="00000000" w14:paraId="00000013">
      <w:pPr>
        <w:pStyle w:val="Heading2"/>
        <w:pageBreakBefore w:val="0"/>
        <w:ind w:right="-15" w:firstLine="47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(Technik, Organisation, Qualität,  Infrastruktur)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pos="897"/>
          <w:tab w:val="left" w:pos="1705"/>
          <w:tab w:val="left" w:pos="2530"/>
          <w:tab w:val="left" w:pos="3302"/>
        </w:tabs>
        <w:spacing w:before="119" w:lineRule="auto"/>
        <w:ind w:left="117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0%</w:t>
        <w:tab/>
        <w:t xml:space="preserve">25%</w:t>
        <w:tab/>
        <w:t xml:space="preserve">50%</w:t>
        <w:tab/>
        <w:t xml:space="preserve">75%</w:t>
        <w:tab/>
        <w:t xml:space="preserve">100%</w:t>
      </w:r>
    </w:p>
    <w:p w:rsidR="00000000" w:rsidDel="00000000" w:rsidP="00000000" w:rsidRDefault="00000000" w:rsidRPr="00000000" w14:paraId="00000018">
      <w:pPr>
        <w:pageBreakBefore w:val="0"/>
        <w:spacing w:before="3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324.0" w:type="dxa"/>
        <w:jc w:val="left"/>
        <w:tblInd w:w="179.0" w:type="dxa"/>
        <w:tblLayout w:type="fixed"/>
        <w:tblLook w:val="0000"/>
      </w:tblPr>
      <w:tblGrid>
        <w:gridCol w:w="829"/>
        <w:gridCol w:w="833"/>
        <w:gridCol w:w="833"/>
        <w:gridCol w:w="829"/>
        <w:tblGridChange w:id="0">
          <w:tblGrid>
            <w:gridCol w:w="829"/>
            <w:gridCol w:w="833"/>
            <w:gridCol w:w="833"/>
            <w:gridCol w:w="829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324.0" w:type="dxa"/>
        <w:jc w:val="left"/>
        <w:tblInd w:w="179.0" w:type="dxa"/>
        <w:tblLayout w:type="fixed"/>
        <w:tblLook w:val="0000"/>
      </w:tblPr>
      <w:tblGrid>
        <w:gridCol w:w="829"/>
        <w:gridCol w:w="833"/>
        <w:gridCol w:w="833"/>
        <w:gridCol w:w="829"/>
        <w:tblGridChange w:id="0">
          <w:tblGrid>
            <w:gridCol w:w="829"/>
            <w:gridCol w:w="833"/>
            <w:gridCol w:w="833"/>
            <w:gridCol w:w="829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324.0" w:type="dxa"/>
        <w:jc w:val="left"/>
        <w:tblInd w:w="179.0" w:type="dxa"/>
        <w:tblLayout w:type="fixed"/>
        <w:tblLook w:val="0000"/>
      </w:tblPr>
      <w:tblGrid>
        <w:gridCol w:w="829"/>
        <w:gridCol w:w="833"/>
        <w:gridCol w:w="833"/>
        <w:gridCol w:w="829"/>
        <w:tblGridChange w:id="0">
          <w:tblGrid>
            <w:gridCol w:w="829"/>
            <w:gridCol w:w="833"/>
            <w:gridCol w:w="833"/>
            <w:gridCol w:w="829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3324.0" w:type="dxa"/>
        <w:jc w:val="left"/>
        <w:tblInd w:w="179.0" w:type="dxa"/>
        <w:tblLayout w:type="fixed"/>
        <w:tblLook w:val="0000"/>
      </w:tblPr>
      <w:tblGrid>
        <w:gridCol w:w="829"/>
        <w:gridCol w:w="833"/>
        <w:gridCol w:w="833"/>
        <w:gridCol w:w="829"/>
        <w:tblGridChange w:id="0">
          <w:tblGrid>
            <w:gridCol w:w="829"/>
            <w:gridCol w:w="833"/>
            <w:gridCol w:w="833"/>
            <w:gridCol w:w="829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b7" w:space="0" w:sz="4" w:val="single"/>
              <w:left w:color="006cb7" w:space="0" w:sz="4" w:val="single"/>
              <w:bottom w:color="006cb7" w:space="0" w:sz="4" w:val="single"/>
              <w:right w:color="006cb7" w:space="0" w:sz="4" w:val="single"/>
            </w:tcBorders>
            <w:shd w:fill="c7d4ed" w:val="clea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897"/>
          <w:tab w:val="left" w:pos="1705"/>
          <w:tab w:val="left" w:pos="2530"/>
          <w:tab w:val="left" w:pos="3302"/>
        </w:tabs>
        <w:ind w:left="117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0%</w:t>
        <w:tab/>
        <w:t xml:space="preserve">25%</w:t>
        <w:tab/>
        <w:t xml:space="preserve">50%</w:t>
        <w:tab/>
        <w:t xml:space="preserve">75%</w:t>
        <w:tab/>
        <w:t xml:space="preserve">100%</w: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646" w:w="4832"/>
            <w:col w:space="0" w:w="48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568" w:lineRule="auto"/>
        <w:ind w:left="117" w:right="43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 Wie beurteilen Sie die technische Ausstattung (EDV, Kommunikation)? </w:t>
        <w:br w:type="textWrapping"/>
        <w:t xml:space="preserve">BB   Wie gut ist das Unternehmen organisiert?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8" w:lineRule="auto"/>
        <w:ind w:left="117" w:right="58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BC   Wie gut wird das Qualitätsmanagement gelebt? BD   Wie gut ist die Infrastruktur?</w:t>
      </w:r>
    </w:p>
    <w:p w:rsidR="00000000" w:rsidDel="00000000" w:rsidP="00000000" w:rsidRDefault="00000000" w:rsidRPr="00000000" w14:paraId="00000036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pageBreakBefore w:val="0"/>
        <w:numPr>
          <w:ilvl w:val="0"/>
          <w:numId w:val="1"/>
        </w:numPr>
        <w:tabs>
          <w:tab w:val="left" w:pos="478"/>
        </w:tabs>
        <w:ind w:left="477" w:hanging="360"/>
        <w:rPr>
          <w:color w:val="d71920"/>
        </w:rPr>
      </w:pPr>
      <w:r w:rsidDel="00000000" w:rsidR="00000000" w:rsidRPr="00000000">
        <w:rPr>
          <w:rFonts w:ascii="Calibri" w:cs="Calibri" w:eastAsia="Calibri" w:hAnsi="Calibri"/>
          <w:color w:val="d71920"/>
          <w:rtl w:val="0"/>
        </w:rPr>
        <w:t xml:space="preserve">Führung</w:t>
      </w:r>
    </w:p>
    <w:p w:rsidR="00000000" w:rsidDel="00000000" w:rsidP="00000000" w:rsidRDefault="00000000" w:rsidRPr="00000000" w14:paraId="00000038">
      <w:pPr>
        <w:pStyle w:val="Heading2"/>
        <w:pageBreakBefore w:val="0"/>
        <w:ind w:firstLine="47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d71920"/>
          <w:rtl w:val="0"/>
        </w:rPr>
        <w:t xml:space="preserve">(Kommunikation, Mitarbeiterorientierung, -entwicklung, Kultur)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pos="6579"/>
          <w:tab w:val="left" w:pos="7388"/>
          <w:tab w:val="left" w:pos="8212"/>
          <w:tab w:val="left" w:pos="8984"/>
        </w:tabs>
        <w:spacing w:before="31" w:lineRule="auto"/>
        <w:ind w:left="5799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0%</w:t>
        <w:tab/>
        <w:t xml:space="preserve">25%</w:t>
        <w:tab/>
        <w:t xml:space="preserve">50%</w:t>
        <w:tab/>
        <w:t xml:space="preserve">75%</w:t>
        <w:tab/>
        <w:t xml:space="preserve">100%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117" w:right="43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   Wie gut ist die Kommunikation?</w:t>
      </w:r>
    </w:p>
    <w:p w:rsidR="00000000" w:rsidDel="00000000" w:rsidP="00000000" w:rsidRDefault="00000000" w:rsidRPr="00000000" w14:paraId="0000003B">
      <w:pPr>
        <w:pageBreakBefore w:val="0"/>
        <w:spacing w:before="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43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CB    Wie ausgeprägt ist die Mitarbeiterorientierung?</w:t>
      </w:r>
    </w:p>
    <w:p w:rsidR="00000000" w:rsidDel="00000000" w:rsidP="00000000" w:rsidRDefault="00000000" w:rsidRPr="00000000" w14:paraId="0000003D">
      <w:pPr>
        <w:pageBreakBefore w:val="0"/>
        <w:spacing w:before="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43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    Wie gut ist die Mitarbeiterentwicklung im Unternehmen?</w:t>
      </w:r>
    </w:p>
    <w:p w:rsidR="00000000" w:rsidDel="00000000" w:rsidP="00000000" w:rsidRDefault="00000000" w:rsidRPr="00000000" w14:paraId="0000003F">
      <w:pPr>
        <w:pageBreakBefore w:val="0"/>
        <w:spacing w:before="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43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CD   Wie gut ist die gelebte Kultur und Stimmung im  Unternehmen?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pageBreakBefore w:val="0"/>
        <w:numPr>
          <w:ilvl w:val="0"/>
          <w:numId w:val="1"/>
        </w:numPr>
        <w:tabs>
          <w:tab w:val="left" w:pos="478"/>
        </w:tabs>
        <w:spacing w:before="67" w:lineRule="auto"/>
        <w:ind w:left="477" w:hanging="360"/>
        <w:rPr>
          <w:color w:val="f7941e"/>
        </w:rPr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Strategie</w:t>
      </w:r>
    </w:p>
    <w:p w:rsidR="00000000" w:rsidDel="00000000" w:rsidP="00000000" w:rsidRDefault="00000000" w:rsidRPr="00000000" w14:paraId="00000045">
      <w:pPr>
        <w:pStyle w:val="Heading2"/>
        <w:pageBreakBefore w:val="0"/>
        <w:ind w:right="278" w:firstLine="47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(Philosophie, Ziele, Marketing,  Geschäftsmodell)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2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  Wie klar ist die Unternehmensphilosophie?</w:t>
      </w:r>
    </w:p>
    <w:p w:rsidR="00000000" w:rsidDel="00000000" w:rsidP="00000000" w:rsidRDefault="00000000" w:rsidRPr="00000000" w14:paraId="00000048">
      <w:pPr>
        <w:pageBreakBefore w:val="0"/>
        <w:spacing w:before="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8" w:lineRule="auto"/>
        <w:ind w:left="117" w:right="27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DB Wie genau ist das Zielsystem (allen Mitarbeitern bekannt)? DC   Wie gut ist das Marketing des  Unternehmens?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-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DD  Wie gut und schriftlich formuliert ist die Unternehmensstrategie?</w:t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tabs>
          <w:tab w:val="left" w:pos="857"/>
          <w:tab w:val="left" w:pos="1666"/>
          <w:tab w:val="left" w:pos="2491"/>
          <w:tab w:val="left" w:pos="3263"/>
        </w:tabs>
        <w:spacing w:before="129" w:lineRule="auto"/>
        <w:ind w:left="77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0%</w:t>
        <w:tab/>
        <w:t xml:space="preserve">25%</w:t>
        <w:tab/>
        <w:t xml:space="preserve">50%</w:t>
        <w:tab/>
        <w:t xml:space="preserve">75%</w:t>
        <w:tab/>
        <w:t xml:space="preserve">100%</w:t>
      </w:r>
    </w:p>
    <w:sectPr>
      <w:type w:val="continuous"/>
      <w:pgSz w:h="16840" w:w="11910" w:orient="portrait"/>
      <w:pgMar w:bottom="380" w:top="1600" w:left="1300" w:right="300" w:header="720" w:footer="720"/>
      <w:cols w:equalWidth="0" w:num="2">
        <w:col w:space="40" w:w="5135"/>
        <w:col w:space="0" w:w="513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"/>
      <w:lvlJc w:val="left"/>
      <w:pPr>
        <w:ind w:left="477" w:hanging="361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•"/>
      <w:lvlJc w:val="left"/>
      <w:pPr>
        <w:ind w:left="935" w:hanging="361"/>
      </w:pPr>
      <w:rPr/>
    </w:lvl>
    <w:lvl w:ilvl="2">
      <w:start w:val="1"/>
      <w:numFmt w:val="bullet"/>
      <w:lvlText w:val="•"/>
      <w:lvlJc w:val="left"/>
      <w:pPr>
        <w:ind w:left="1391" w:hanging="361"/>
      </w:pPr>
      <w:rPr/>
    </w:lvl>
    <w:lvl w:ilvl="3">
      <w:start w:val="1"/>
      <w:numFmt w:val="bullet"/>
      <w:lvlText w:val="•"/>
      <w:lvlJc w:val="left"/>
      <w:pPr>
        <w:ind w:left="1846" w:hanging="361"/>
      </w:pPr>
      <w:rPr/>
    </w:lvl>
    <w:lvl w:ilvl="4">
      <w:start w:val="1"/>
      <w:numFmt w:val="bullet"/>
      <w:lvlText w:val="•"/>
      <w:lvlJc w:val="left"/>
      <w:pPr>
        <w:ind w:left="2302" w:hanging="361"/>
      </w:pPr>
      <w:rPr/>
    </w:lvl>
    <w:lvl w:ilvl="5">
      <w:start w:val="1"/>
      <w:numFmt w:val="bullet"/>
      <w:lvlText w:val="•"/>
      <w:lvlJc w:val="left"/>
      <w:pPr>
        <w:ind w:left="2757" w:hanging="361"/>
      </w:pPr>
      <w:rPr/>
    </w:lvl>
    <w:lvl w:ilvl="6">
      <w:start w:val="1"/>
      <w:numFmt w:val="bullet"/>
      <w:lvlText w:val="•"/>
      <w:lvlJc w:val="left"/>
      <w:pPr>
        <w:ind w:left="3213" w:hanging="361"/>
      </w:pPr>
      <w:rPr/>
    </w:lvl>
    <w:lvl w:ilvl="7">
      <w:start w:val="1"/>
      <w:numFmt w:val="bullet"/>
      <w:lvlText w:val="•"/>
      <w:lvlJc w:val="left"/>
      <w:pPr>
        <w:ind w:left="3668" w:hanging="361"/>
      </w:pPr>
      <w:rPr/>
    </w:lvl>
    <w:lvl w:ilvl="8">
      <w:start w:val="1"/>
      <w:numFmt w:val="bullet"/>
      <w:lvlText w:val="•"/>
      <w:lvlJc w:val="left"/>
      <w:pPr>
        <w:ind w:left="4124" w:hanging="361.0000000000004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477" w:hanging="360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pageBreakBefore w:val="0"/>
      <w:spacing w:before="116" w:lineRule="auto"/>
      <w:ind w:left="477"/>
    </w:pPr>
    <w:rPr>
      <w:rFonts w:ascii="Klavika-Medium" w:cs="Klavika-Medium" w:eastAsia="Klavika-Medium" w:hAnsi="Klavika-Medium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